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6088644" Type="http://schemas.openxmlformats.org/officeDocument/2006/relationships/officeDocument" Target="/word/document.xml" /><Relationship Id="coreR1608864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keepNext w:val="0"/>
        <w:keepLines w:val="0"/>
        <w:ind w:firstLine="0" w:left="0" w:right="0"/>
        <w:jc w:val="center"/>
        <w:rPr>
          <w:rFonts w:ascii="Verdana" w:hAnsi="Verdana"/>
          <w:sz w:val="24"/>
        </w:rPr>
      </w:pPr>
    </w:p>
    <w:p>
      <w:pPr>
        <w:rPr>
          <w:rFonts w:ascii="Verdana" w:hAnsi="Verdana"/>
          <w:sz w:val="24"/>
        </w:rPr>
      </w:pPr>
    </w:p>
    <w:p>
      <w:pPr>
        <w:keepNext w:val="1"/>
        <w:spacing w:lineRule="auto" w:line="276" w:before="0" w:after="480" w:beforeAutospacing="0" w:afterAutospacing="0"/>
        <w:ind w:firstLine="0" w:left="0" w:right="0"/>
        <w:jc w:val="center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1"/>
          <w:caps w:val="0"/>
          <w:sz w:val="24"/>
        </w:rPr>
        <w:t>Objaśnienia przyjętych wartości do Wieloletniej Prognozy Finansowej Gminy Trzcianka na lata 2026-2040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  <w:t>Zgodnie ze zmianami w budżecie na dzień 25 czerwca 2026 r., dokonano następujących zmian w Wieloletniej Prognozie Finansowej Gminy Trzcianka: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  <w:t>1.Dochody ogółem zwiększono o 624 879,62 zł, z czego dochody bieżące zwiększono o 624 879,62 zł, a dochody majątkowe nie uległy zmianie.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  <w:t>2.Wydatki ogółem zwiększono o 1 211 879,62 zł, z czego wydatki bieżące zwiększono o 779 879,62 zł, a wydatki majątkowe zwiększono o 432 000,00 zł.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  <w:t>3.Wynik budżetu jest deficytowy i po zmianach wynosi -20 096 699,63 zł.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</w:pPr>
      <w:r>
        <w:rPr>
          <w:rFonts w:ascii="Verdana" w:hAnsi="Verdana"/>
          <w:b w:val="0"/>
          <w:caps w:val="0"/>
          <w:strike w:val="0"/>
          <w:color w:val="auto"/>
          <w:sz w:val="24"/>
          <w:u w:val="none"/>
        </w:rPr>
        <w:t>Szczegółowe informacje na temat zmian w zakresie dochodów, wydatków i wyniku budżetu w roku budżetowym przedstawiono w tabeli poniżej.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auto"/>
          <w:sz w:val="24"/>
          <w:u w:val="none"/>
          <w:vertAlign w:val="baseline"/>
        </w:rPr>
        <w:t>Zmiany w dochodach i wydatkach w 2026 roku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Wyszczególnienie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Przed zmianą [zł]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Zmiana [zł]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Po zmianie [zł]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Dochody ogółem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185 573 029,97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+624 879,62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186 197 909,59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Dochody bieżące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167 641 764,86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+624 879,62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168 266 644,48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Dotacje bieżące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21 849 623,19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+669 527,62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22 519 150,81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Pozostałe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44 817 576,67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-44 648,00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44 772 928,67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Wydatki ogółem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205 082 729,60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+1 211 879,62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206 294 609,22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Wydatki bieżące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169 071 690,61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+779 879,62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169 851 570,23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Wynagrodzenia i pochodne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77 643 907,53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-14 884,11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77 629 023,42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Pozostałe wydatki bieżące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87 342 620,08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+794 763,73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88 137 383,81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Wydatki majątkowe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36 011 038,99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+432 000,00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36 443 038,99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Wynik budżetu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-19 509 699,63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-587 000,00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-20 096 699,63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Od 2027 r. nie dokonywano zmian w zakresie planowanych dochodów i wydatków budżetowych.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W Wieloletniej Prognozie Finansowej Gminy Trzcianka: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1.Przychody ogółem w roku budżetowym zwiększono o 587 000,00 zł i po zmianach wynoszą 23 305 087,26 zł.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2.Rozchody ogółem w roku budżetowym nie uległy zmianie.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Szczegółowe informacje na temat zmian w zakresie przychodów i rozchodów w roku budżetowym przedstawiono w tabeli poniżej.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 przychodach i rozchodach na 2026 rok.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Wyszczególnienie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Przed zmianą [zł]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Zmiana [zł]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Po zmianie [zł]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Przychody budżetu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22 718 087,26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+587 000,00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23 305 087,26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Nadwyżka budżetowa z lat ubiegłych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6 521 405,89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+87 000,00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6 608 405,89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lef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Wolne środki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400 000,00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+500 000,00</w:t>
            </w:r>
          </w:p>
        </w:tc>
        <w:tc>
          <w:tcPr>
            <w:tcW w:w="252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900 000,00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Od 2027 nie dokonywano zmian w zakresie planowanych przychodów.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Od 2027 nie dokonywano zmian w zakresie planowanych rozchodów.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W zakresie zawartych umów, rozchody Gminy Trzcianka zaplanowano zgodnie z harmonogramami. W tabeli poniżej spłatę ww. zobowiązań przedstawiono w kolumnie „Zobowiązanie historyczne”.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Spłatę zobowiązania planowanego do zaciągnięcia ujęto w latach 2031-2040. W tabeli poniżej spłatę ww. zobowiązań przedstawiono w kolumnie „Zobowiązanie planowane”.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000000"/>
          <w:sz w:val="24"/>
          <w:u w:val="none" w:color="000000"/>
          <w:vertAlign w:val="baseline"/>
        </w:rPr>
        <w:t>Spłata zaciągniętych i planowanych zobowiązań Gminy Trzcianka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Rok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Zobowiązanie historyczne [zł]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Zobowiązanie planowane [zł]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Zobowiązania razem [zł]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2 526 870,58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2 526 870,58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4 171 269,29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4 171 269,29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5 879 857,26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5 879 857,26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5 759 901,60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5 759 901,60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5 904 662,32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5 904 662,32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2031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6 966 731,60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7 066 731,60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2032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6 871 901,60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1 091 148,52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7 963 050,12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2033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7 974 171,60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1 100 000,00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9 074 171,60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2034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6 099 901,60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2 000 000,00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8 099 901,60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2035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6 219 669,14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2 000 000,00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8 219 669,14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2036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4 109 975,45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3 000 000,00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7 109 975,45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2037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3 400 000,00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3 624 015,80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7 024 015,80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2038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3 400 000,00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1 500 000,00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4 900 000,00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2039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3 300 000,00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1 500 000,00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4 800 000,00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44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2040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3 400 000,00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1 500 000,00</w:t>
            </w:r>
          </w:p>
        </w:tc>
        <w:tc>
          <w:tcPr>
            <w:tcW w:w="288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4 900 000,00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 Wieloletniej Prognozie Finansowej Gminy Trzcianka na lata 2026-2040 spowodowały modyfikacje w kształtowaniu się relacji z art. 243 ustawy o finansach publicznych. Szczegóły zaprezentowano w tabeli poniżej.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000000"/>
          <w:sz w:val="24"/>
          <w:u w:val="none" w:color="000000"/>
          <w:vertAlign w:val="baseline"/>
        </w:rPr>
        <w:t>Kształtowanie się relacji z art. 243 ust. 1 ustawy o finansach publicznych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Rok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Obsługa zadłużenia (fakt. i plan. po wyłączeniach)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Maksymalna obsługa zadłużenia (wg planu po III kwartale)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Zachowanie relacji z art. 243 (w oparciu o plan po III kwartale)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Maksymalna obsługa zadłużenia (wg wykonania)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Zachowanie relacji z art. 243 (w oparciu o wykonanie)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3,57%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6,04%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6,21%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4,05%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5,10%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5,26%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4,56%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5,01%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5,18%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4,29%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4,10%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NIE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4,27%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NIE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4,05%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4,90%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5,07%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2031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4,33%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6,46%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6,63%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2032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4,63%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7,93%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8,10%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2033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5,35%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9,59%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9,59%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2034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4,61%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11,22%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11,22%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2035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4,45%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12,20%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12,20%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2036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3,71%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12,73%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12,73%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2037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3,44%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13,05%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13,05%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2038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2,30%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2039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2,20%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13,21%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91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2040</w:t>
            </w:r>
          </w:p>
        </w:tc>
        <w:tc>
          <w:tcPr>
            <w:tcW w:w="184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2,14%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13,27%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13,27%</w:t>
            </w:r>
          </w:p>
        </w:tc>
        <w:tc>
          <w:tcPr>
            <w:tcW w:w="183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TAK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Dane zawarte w tabeli wskazują, że w roku 2029 Gmina Trzcianka nie spełnia relacji z art. 243 ust. 1 ustawy o finansach publicznych zarówno po 3 kwartale roku poprzedzającego jak i po wykonaniu. Wskazać przy tym należy, że relacja planowanej kwoty długu na koniec roku do dochodów ogółem pomniejszonych o dotacje i środki o podobnym charakterze oraz powiększonych o przychody z tytułów określonych w art. 217 ust. 2 pkt 4-8 ustawy o finansach publicznych, nieprzeznaczone na sfinansowanie deficytu budżetowego, wynosi: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·2026 roku wyniesie 58,73%;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·2027 roku wyniesie 55,56%;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·2028 roku wyniesie 50,11%;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·2029 roku wyniesie 44,67%.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Zgodnie z art. 7 ust. 1 ustawy z dnia 15 września 2022 r. o zmianie ustawy o dochodach JST oraz niektórych innych ustaw, relacja ograniczająca wysokość spłaty zobowiązań jednostki samorządu terytorialnego, o której mowa w art. 243 ust. 1 ustawy o finansach publicznych, może być niezachowana w latach 2022-2029 w przypadku, gdy prognozowana łączna kwota długu jednostki samorządu terytorialnego na koniec danego roku nie przekroczy 100% planowanych dochodów ogółem pomniejszonych o dotacje i środki o podobnym charakterze oraz powiększonych o przychody z tytułów określonych w art. 217 ust. 2 pkt 4-8 ustawy o finansach publicznych. W związku z powyższym niespełnienie relacji z art. 243 ust. 1 ustawy w roku 2029 jest dopuszczalne.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Zmiana Wieloletniej Prognozy Finansowej Gminy Trzcianka obejmuje również zmiany w załączniku Nr 2, które szczegółowo opisano poniżej.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Do załącznika przedsięwzięć dodano następujące przedsięwzięcia: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1.Innowacje w samorządzie – zadanie bieżące, które ma być realizowane w latach 2026-2027. Łączne nakłady planowane na realizację zadania wynoszą 106 077,00 zł, w tym w 2026 r. ‒ 98 137,00 zł. Limit zobowiązań dla zadania wynosi 106 077,00 zł. Jednostką realizującą jest Centrum Usług Społecznych w Trzciance.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Dokonano zmian w zakresie następujących przedsięwzięć: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1.W zakresie programów, projektów lub zadań związanych z programami realizowanymi z udziałem środków z UE: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1)"Budowa sieci wodociągowej z odejściami bocznymi i sieci kanalizacji sanitarnej z odejściami bocznymi w rejonie ulic Osiedle Zielone, Lawendowa, Fiołkowa, Wrzosowej i Lipowej w Miejscowości Straduń w gminie Trzcianka" – zmiana w przedsięwzięciu obejmuje m.in.: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a.zwiększenie łącznych nakładów ogółem, limitu wydatków na realizację zadania w roku budżetowym oraz limitu zobowiązań o kwotę 10 000,00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2.W zakresie programów, projektów lub zadań innych (finansowanych ze środków krajowych):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1)"Skrócony czas pracy w Urzędzie Miejskim Trzcianki" (środki Funduszu Pracy na finansowanie projektu pilotażowego w ramach naboru pn. Skrócony czas pracy - to się dzieje!) – zmiana w przedsięwzięciu obejmuje m.in.: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a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.zwiększenie limitu wydatków na realizację zadania w roku budżetowym o kwotę 35 464,00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b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.zmniejszenie limitu wydatków na realizację zadania w roku 2027 o kwotę 35 464,00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2)PT obwodnicy Trzcianki – zmiana w przedsięwzięciu obejmuje m.in.: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a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.zmniejszenie limitu wydatków na realizację zadania w roku budżetowym o kwotę 100 000,00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b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.zwiększenie limitu wydatków na realizację zadania w roku 2027 o kwotę 100 000,00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3)"Budowa sieci wodociągowej z odejściami bocznymi i sieci kanalizacji sanitarnej z odejściami bocznymi w rejonie ulic Osiedle Zielone, Lawendowa, Fiołkowa, Wrzosowej i Lipowej w Miejscowości Straduń w gminie Trzcianka – zmiana w przedsięwzięciu obejmuje m.in.: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a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.zmniejszenie łącznych nakładów ogółem, limitu wydatków na realizację zadania w roku budżetowym oraz limitu zobowiązań o kwotę 73 000,00 zł;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4)Rozbudowa cmentarza komunalnego w Trzciance – zmiana w przedsięwzięciu obejmuje m.in.: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  <w:lang w:val="pl-PL" w:bidi="pl-PL" w:eastAsia="pl-PL"/>
        </w:rPr>
        <w:t>a</w:t>
      </w: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.zwiększenie łącznych nakładów ogółem, limitu wydatków na realizację zadania w roku budżetowym oraz limitu zobowiązań o kwotę 45 000,00 zł.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wprowadzone w wykazie wieloletnich przedsięwzięć nie spowodowały zmiany horyzontu czasowego załącznika Nr 2 WPF.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wprowadzone w wykazie wieloletnich przedsięwzięć wpłynęły na zmianę pozycji 10.1.1 i 10.1.2 WPF, co przedstawiono w tabelach poniżej.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 wydatkach bieżących objętych limitem z art. 226 ust. 3 pkt 4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Rok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Przed zmianą [zł]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Zmiana [zł]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Po zmianie [zł]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6 305 105,25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+133 601,00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6 438 706,25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1 067 014,75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-27 524,00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1 039 490,75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1"/>
          <w:i w:val="0"/>
          <w:caps w:val="0"/>
          <w:strike w:val="0"/>
          <w:color w:val="000000"/>
          <w:sz w:val="24"/>
          <w:u w:val="none" w:color="000000"/>
          <w:vertAlign w:val="baseline"/>
        </w:rPr>
        <w:t>Zmiany w wydatkach majątkowych objętych limitem z art. 226 ust. 3 pkt 4</w:t>
      </w:r>
    </w:p>
    <w:tbl>
      <w:tblPr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fixed"/>
        <w:tblCellMar>
          <w:left w:w="108" w:type="dxa"/>
          <w:right w:w="108" w:type="dxa"/>
        </w:tblCellMar>
      </w:tblPr>
      <w:tblGrid/>
      <w:tr>
        <w:tblPrEx>
          <w:tblW w:w="5000" w:type="pct"/>
          <w:tblBorders>
            <w:top w:val="single" w:sz="4" w:space="0" w:shadow="0" w:frame="0"/>
            <w:left w:val="single" w:sz="4" w:space="0" w:shadow="0" w:frame="0"/>
            <w:bottom w:val="single" w:sz="4" w:space="0" w:shadow="0" w:frame="0"/>
            <w:right w:val="single" w:sz="4" w:space="0" w:shadow="0" w:frame="0"/>
            <w:insideH w:val="single" w:sz="4" w:space="0" w:shadow="0" w:frame="0"/>
            <w:insideV w:val="single" w:sz="4" w:space="0" w:shadow="0" w:fram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Rok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Przed zmianą [zł]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Zmiana [zł]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b w:val="1"/>
                <w:sz w:val="20"/>
              </w:rPr>
              <w:t>Po zmianie [zł]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30 252 681,25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-118 000,00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30 134 681,25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120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center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2970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11 702 471,04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+100 000,00</w:t>
            </w:r>
          </w:p>
        </w:tc>
        <w:tc>
          <w:tcPr>
            <w:tcW w:w="2955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noWrap w:val="0"/>
            <w:textDirection w:val="lrTb"/>
            <w:vAlign w:val="center"/>
          </w:tcPr>
          <w:p>
            <w:pPr>
              <w:spacing w:before="0" w:after="0" w:beforeAutospacing="0" w:afterAutospacing="0"/>
              <w:jc w:val="right"/>
              <w:rPr>
                <w:rFonts w:ascii="Verdana" w:hAnsi="Verdana"/>
                <w:b w:val="0"/>
                <w:i w:val="0"/>
                <w:caps w:val="0"/>
                <w:strike w:val="0"/>
                <w:color w:val="000000"/>
                <w:sz w:val="24"/>
                <w:u w:val="none" w:color="000000"/>
                <w:vertAlign w:val="baseline"/>
              </w:rPr>
            </w:pPr>
            <w:r>
              <w:rPr>
                <w:sz w:val="20"/>
              </w:rPr>
              <w:t>11 802 471,04</w:t>
            </w:r>
          </w:p>
        </w:tc>
      </w:tr>
    </w:tbl>
    <w:p>
      <w:pPr>
        <w:keepNext w:val="0"/>
        <w:keepLines w:val="0"/>
        <w:spacing w:lineRule="auto" w:line="276" w:before="120" w:after="120" w:beforeAutospacing="0" w:afterAutospacing="0"/>
        <w:ind w:firstLine="0" w:left="0" w:right="0"/>
        <w:jc w:val="left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Źródło: opracowanie własne.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Wartości wykazane w pozostałych pozycjach WPF, stanowią informacje uzupełniające względem pozycji opisanych powyżej. Zostały przedstawione w WPF zgodnie z obowiązującym stanem faktycznym, na podstawie zawartych umów i porozumień.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</w:pPr>
      <w:r>
        <w:rPr>
          <w:rFonts w:ascii="Verdana" w:hAnsi="Verdana"/>
          <w:b w:val="0"/>
          <w:i w:val="0"/>
          <w:caps w:val="0"/>
          <w:strike w:val="0"/>
          <w:color w:val="000000"/>
          <w:sz w:val="24"/>
          <w:u w:val="none" w:color="000000"/>
          <w:vertAlign w:val="baseline"/>
        </w:rPr>
        <w:t>Pełen zakres zmian obrazują załączniki Nr 1 i 2 do niniejszej uchwały.</w:t>
      </w: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Verdana" w:hAnsi="Verdana"/>
      <w:sz w:val="24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jzienko</dc:creator>
  <dcterms:created xsi:type="dcterms:W3CDTF">2026-06-30T11:47:37Z</dcterms:created>
  <cp:lastModifiedBy>Anna Sura</cp:lastModifiedBy>
  <dcterms:modified xsi:type="dcterms:W3CDTF">2026-07-02T08:23:21Z</dcterms:modified>
  <cp:revision>5</cp:revision>
  <dc:subject>zmieniająca uchwałę w sprawie  Wieloletniej Prognozy Finansowej  Gminy Trzcianka na lata 2026-2040</dc:subject>
  <dc:title>Uchwała Nr XXX/281/26 z dnia 25 czerwca 2026 r.</dc:title>
</cp:coreProperties>
</file>